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394E9F">
        <w:rPr>
          <w:rFonts w:ascii="Palatino Linotype" w:hAnsi="Palatino Linotype"/>
          <w:b/>
          <w:sz w:val="24"/>
          <w:szCs w:val="24"/>
        </w:rPr>
        <w:t>PRIMERA</w:t>
      </w:r>
      <w:r w:rsidR="00DE66E2">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sidR="00394E9F">
        <w:rPr>
          <w:rFonts w:ascii="Palatino Linotype" w:hAnsi="Palatino Linotype"/>
          <w:b/>
          <w:sz w:val="24"/>
          <w:szCs w:val="24"/>
        </w:rPr>
        <w:t>NUEVE DE ENERO</w:t>
      </w:r>
      <w:r w:rsidR="00004FA2">
        <w:rPr>
          <w:rFonts w:ascii="Palatino Linotype" w:hAnsi="Palatino Linotype"/>
          <w:b/>
          <w:sz w:val="24"/>
          <w:szCs w:val="24"/>
        </w:rPr>
        <w:t xml:space="preserve"> DE DOS MIL DIECI</w:t>
      </w:r>
      <w:r w:rsidR="00394E9F">
        <w:rPr>
          <w:rFonts w:ascii="Palatino Linotype" w:hAnsi="Palatino Linotype"/>
          <w:b/>
          <w:sz w:val="24"/>
          <w:szCs w:val="24"/>
        </w:rPr>
        <w:t>NUEVE</w:t>
      </w:r>
      <w:r w:rsidR="00004FA2">
        <w:rPr>
          <w:rFonts w:ascii="Palatino Linotype" w:hAnsi="Palatino Linotype"/>
          <w:b/>
          <w:sz w:val="24"/>
          <w:szCs w:val="24"/>
        </w:rPr>
        <w:t>,</w:t>
      </w:r>
      <w:r w:rsidR="000607BA" w:rsidRPr="00642D91">
        <w:rPr>
          <w:rFonts w:ascii="Palatino Linotype" w:hAnsi="Palatino Linotype"/>
          <w:b/>
          <w:sz w:val="24"/>
          <w:szCs w:val="24"/>
        </w:rPr>
        <w:t xml:space="preserve"> </w:t>
      </w:r>
      <w:r w:rsidR="00F41D72">
        <w:rPr>
          <w:rFonts w:ascii="Palatino Linotype" w:hAnsi="Palatino Linotype"/>
          <w:b/>
          <w:sz w:val="24"/>
          <w:szCs w:val="24"/>
        </w:rPr>
        <w:t>EN LO RELATIVO A</w:t>
      </w:r>
      <w:r w:rsidR="00DE66E2">
        <w:rPr>
          <w:rFonts w:ascii="Palatino Linotype" w:hAnsi="Palatino Linotype"/>
          <w:b/>
          <w:sz w:val="24"/>
          <w:szCs w:val="24"/>
        </w:rPr>
        <w:t xml:space="preserve"> </w:t>
      </w:r>
      <w:r w:rsidR="00F41D72">
        <w:rPr>
          <w:rFonts w:ascii="Palatino Linotype" w:hAnsi="Palatino Linotype"/>
          <w:b/>
          <w:sz w:val="24"/>
          <w:szCs w:val="24"/>
        </w:rPr>
        <w:t>L</w:t>
      </w:r>
      <w:r w:rsidR="00DE66E2">
        <w:rPr>
          <w:rFonts w:ascii="Palatino Linotype" w:hAnsi="Palatino Linotype"/>
          <w:b/>
          <w:sz w:val="24"/>
          <w:szCs w:val="24"/>
        </w:rPr>
        <w:t>OS</w:t>
      </w:r>
      <w:r w:rsidR="00F41D72">
        <w:rPr>
          <w:rFonts w:ascii="Palatino Linotype" w:hAnsi="Palatino Linotype"/>
          <w:b/>
          <w:sz w:val="24"/>
          <w:szCs w:val="24"/>
        </w:rPr>
        <w:t xml:space="preserve"> </w:t>
      </w:r>
      <w:r w:rsidR="000607BA" w:rsidRPr="00642D91">
        <w:rPr>
          <w:rFonts w:ascii="Palatino Linotype" w:hAnsi="Palatino Linotype"/>
          <w:b/>
          <w:sz w:val="24"/>
          <w:szCs w:val="24"/>
        </w:rPr>
        <w:t>RECURSO</w:t>
      </w:r>
      <w:r w:rsidR="00DE66E2">
        <w:rPr>
          <w:rFonts w:ascii="Palatino Linotype" w:hAnsi="Palatino Linotype"/>
          <w:b/>
          <w:sz w:val="24"/>
          <w:szCs w:val="24"/>
        </w:rPr>
        <w:t>S</w:t>
      </w:r>
      <w:r w:rsidR="000607BA" w:rsidRPr="00642D91">
        <w:rPr>
          <w:rFonts w:ascii="Palatino Linotype" w:hAnsi="Palatino Linotype"/>
          <w:b/>
          <w:sz w:val="24"/>
          <w:szCs w:val="24"/>
        </w:rPr>
        <w:t xml:space="preserve"> DE REVISIÓN 0</w:t>
      </w:r>
      <w:r w:rsidR="00182911">
        <w:rPr>
          <w:rFonts w:ascii="Palatino Linotype" w:hAnsi="Palatino Linotype"/>
          <w:b/>
          <w:sz w:val="24"/>
          <w:szCs w:val="24"/>
        </w:rPr>
        <w:t>3</w:t>
      </w:r>
      <w:r w:rsidR="00394E9F">
        <w:rPr>
          <w:rFonts w:ascii="Palatino Linotype" w:hAnsi="Palatino Linotype"/>
          <w:b/>
          <w:sz w:val="24"/>
          <w:szCs w:val="24"/>
        </w:rPr>
        <w:t>987</w:t>
      </w:r>
      <w:r w:rsidR="000607BA" w:rsidRPr="00642D91">
        <w:rPr>
          <w:rFonts w:ascii="Palatino Linotype" w:hAnsi="Palatino Linotype"/>
          <w:b/>
          <w:sz w:val="24"/>
          <w:szCs w:val="24"/>
        </w:rPr>
        <w:t>/INFOEM/IP/RR/201</w:t>
      </w:r>
      <w:r w:rsidR="00034C51">
        <w:rPr>
          <w:rFonts w:ascii="Palatino Linotype" w:hAnsi="Palatino Linotype"/>
          <w:b/>
          <w:sz w:val="24"/>
          <w:szCs w:val="24"/>
        </w:rPr>
        <w:t>8</w:t>
      </w:r>
      <w:r w:rsidR="00DE66E2">
        <w:rPr>
          <w:rFonts w:ascii="Palatino Linotype" w:hAnsi="Palatino Linotype"/>
          <w:b/>
          <w:sz w:val="24"/>
          <w:szCs w:val="24"/>
        </w:rPr>
        <w:t xml:space="preserve"> y acumulado</w:t>
      </w:r>
      <w:r w:rsidR="000607BA" w:rsidRPr="00642D91">
        <w:rPr>
          <w:rFonts w:ascii="Palatino Linotype" w:hAnsi="Palatino Linotype"/>
          <w:b/>
          <w:sz w:val="24"/>
          <w:szCs w:val="24"/>
        </w:rPr>
        <w:t>.</w:t>
      </w:r>
    </w:p>
    <w:p w:rsidR="00A1423C" w:rsidRDefault="00A1423C" w:rsidP="001E28B6">
      <w:pPr>
        <w:spacing w:before="240" w:after="240" w:line="360" w:lineRule="auto"/>
        <w:jc w:val="both"/>
        <w:rPr>
          <w:rFonts w:ascii="Palatino Linotype" w:hAnsi="Palatino Linotype"/>
          <w:sz w:val="24"/>
          <w:szCs w:val="24"/>
        </w:rPr>
      </w:pPr>
    </w:p>
    <w:p w:rsidR="00AF3B1C" w:rsidRPr="00AF3B1C" w:rsidRDefault="00C47969" w:rsidP="001E28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México y Municipios, aprobó por unanimidad</w:t>
      </w:r>
      <w:r>
        <w:rPr>
          <w:rFonts w:ascii="Palatino Linotype" w:hAnsi="Palatino Linotype"/>
          <w:sz w:val="24"/>
          <w:szCs w:val="24"/>
        </w:rPr>
        <w:t xml:space="preserve"> </w:t>
      </w:r>
      <w:r w:rsidR="00394E9F">
        <w:rPr>
          <w:rFonts w:ascii="Palatino Linotype" w:hAnsi="Palatino Linotype"/>
          <w:sz w:val="24"/>
          <w:szCs w:val="24"/>
        </w:rPr>
        <w:t>ordenar en los</w:t>
      </w:r>
      <w:r w:rsidR="00B7062F">
        <w:rPr>
          <w:rFonts w:ascii="Palatino Linotype" w:hAnsi="Palatino Linotype"/>
          <w:sz w:val="24"/>
          <w:szCs w:val="24"/>
        </w:rPr>
        <w:t xml:space="preserve"> recurso</w:t>
      </w:r>
      <w:r w:rsidR="00DE66E2">
        <w:rPr>
          <w:rFonts w:ascii="Palatino Linotype" w:hAnsi="Palatino Linotype"/>
          <w:sz w:val="24"/>
          <w:szCs w:val="24"/>
        </w:rPr>
        <w:t>s</w:t>
      </w:r>
      <w:r w:rsidR="00B7062F">
        <w:rPr>
          <w:rFonts w:ascii="Palatino Linotype" w:hAnsi="Palatino Linotype"/>
          <w:sz w:val="24"/>
          <w:szCs w:val="24"/>
        </w:rPr>
        <w:t xml:space="preserve"> de revisión, materia de la</w:t>
      </w:r>
      <w:r w:rsidR="00DE66E2">
        <w:rPr>
          <w:rFonts w:ascii="Palatino Linotype" w:hAnsi="Palatino Linotype"/>
          <w:sz w:val="24"/>
          <w:szCs w:val="24"/>
        </w:rPr>
        <w:t>s</w:t>
      </w:r>
      <w:r w:rsidR="00B7062F">
        <w:rPr>
          <w:rFonts w:ascii="Palatino Linotype" w:hAnsi="Palatino Linotype"/>
          <w:sz w:val="24"/>
          <w:szCs w:val="24"/>
        </w:rPr>
        <w:t xml:space="preserve"> solicitud</w:t>
      </w:r>
      <w:r w:rsidR="00DE66E2">
        <w:rPr>
          <w:rFonts w:ascii="Palatino Linotype" w:hAnsi="Palatino Linotype"/>
          <w:sz w:val="24"/>
          <w:szCs w:val="24"/>
        </w:rPr>
        <w:t>es</w:t>
      </w:r>
      <w:r w:rsidR="00B7062F">
        <w:rPr>
          <w:rFonts w:ascii="Palatino Linotype" w:hAnsi="Palatino Linotype"/>
          <w:sz w:val="24"/>
          <w:szCs w:val="24"/>
        </w:rPr>
        <w:t xml:space="preserve"> </w:t>
      </w:r>
      <w:r w:rsidR="00F41D72">
        <w:rPr>
          <w:rFonts w:ascii="Palatino Linotype" w:hAnsi="Palatino Linotype"/>
          <w:sz w:val="24"/>
          <w:szCs w:val="24"/>
        </w:rPr>
        <w:t xml:space="preserve">con número de folio </w:t>
      </w:r>
      <w:r w:rsidR="00DE66E2" w:rsidRPr="00DE66E2">
        <w:rPr>
          <w:rFonts w:ascii="Palatino Linotype" w:hAnsi="Palatino Linotype"/>
        </w:rPr>
        <w:t>000</w:t>
      </w:r>
      <w:r w:rsidR="00394E9F">
        <w:rPr>
          <w:rFonts w:ascii="Palatino Linotype" w:hAnsi="Palatino Linotype"/>
        </w:rPr>
        <w:t>59</w:t>
      </w:r>
      <w:r w:rsidR="00DE66E2" w:rsidRPr="00DE66E2">
        <w:rPr>
          <w:rFonts w:ascii="Palatino Linotype" w:hAnsi="Palatino Linotype"/>
        </w:rPr>
        <w:t>/A</w:t>
      </w:r>
      <w:r w:rsidR="00394E9F">
        <w:rPr>
          <w:rFonts w:ascii="Palatino Linotype" w:hAnsi="Palatino Linotype"/>
        </w:rPr>
        <w:t>LMOJU/IP/2018 y</w:t>
      </w:r>
      <w:r w:rsidR="00DE66E2" w:rsidRPr="00DE66E2">
        <w:rPr>
          <w:rFonts w:ascii="Palatino Linotype" w:hAnsi="Palatino Linotype"/>
        </w:rPr>
        <w:t xml:space="preserve"> 000</w:t>
      </w:r>
      <w:r w:rsidR="00394E9F">
        <w:rPr>
          <w:rFonts w:ascii="Palatino Linotype" w:hAnsi="Palatino Linotype"/>
        </w:rPr>
        <w:t>62</w:t>
      </w:r>
      <w:r w:rsidR="00DE66E2" w:rsidRPr="00DE66E2">
        <w:rPr>
          <w:rFonts w:ascii="Palatino Linotype" w:hAnsi="Palatino Linotype"/>
        </w:rPr>
        <w:t>/A</w:t>
      </w:r>
      <w:r w:rsidR="00394E9F">
        <w:rPr>
          <w:rFonts w:ascii="Palatino Linotype" w:hAnsi="Palatino Linotype"/>
        </w:rPr>
        <w:t>LMOJU</w:t>
      </w:r>
      <w:r w:rsidR="00DE66E2" w:rsidRPr="00DE66E2">
        <w:rPr>
          <w:rFonts w:ascii="Palatino Linotype" w:hAnsi="Palatino Linotype"/>
        </w:rPr>
        <w:t>/IP/2018</w:t>
      </w:r>
      <w:r w:rsidR="00B7062F">
        <w:rPr>
          <w:rFonts w:ascii="Palatino Linotype" w:hAnsi="Palatino Linotype"/>
          <w:sz w:val="24"/>
          <w:szCs w:val="24"/>
        </w:rPr>
        <w:t xml:space="preserve">, </w:t>
      </w:r>
      <w:r w:rsidR="00DE66E2">
        <w:rPr>
          <w:rFonts w:ascii="Palatino Linotype" w:hAnsi="Palatino Linotype"/>
          <w:sz w:val="24"/>
          <w:szCs w:val="24"/>
        </w:rPr>
        <w:t>mediante la</w:t>
      </w:r>
      <w:r w:rsidR="00776EE6">
        <w:rPr>
          <w:rFonts w:ascii="Palatino Linotype" w:hAnsi="Palatino Linotype"/>
          <w:sz w:val="24"/>
          <w:szCs w:val="24"/>
        </w:rPr>
        <w:t>s</w:t>
      </w:r>
      <w:r w:rsidR="00DE66E2">
        <w:rPr>
          <w:rFonts w:ascii="Palatino Linotype" w:hAnsi="Palatino Linotype"/>
          <w:sz w:val="24"/>
          <w:szCs w:val="24"/>
        </w:rPr>
        <w:t xml:space="preserve"> cuales </w:t>
      </w:r>
      <w:r w:rsidR="00776EE6">
        <w:rPr>
          <w:rFonts w:ascii="Palatino Linotype" w:hAnsi="Palatino Linotype"/>
          <w:sz w:val="24"/>
          <w:szCs w:val="24"/>
        </w:rPr>
        <w:t>e</w:t>
      </w:r>
      <w:r w:rsidR="00DE66E2">
        <w:rPr>
          <w:rFonts w:ascii="Palatino Linotype" w:hAnsi="Palatino Linotype"/>
          <w:sz w:val="24"/>
          <w:szCs w:val="24"/>
        </w:rPr>
        <w:t xml:space="preserve">l particular solicitó </w:t>
      </w:r>
      <w:r w:rsidR="00776EE6">
        <w:rPr>
          <w:rFonts w:ascii="Palatino Linotype" w:hAnsi="Palatino Linotype"/>
          <w:sz w:val="24"/>
          <w:szCs w:val="24"/>
        </w:rPr>
        <w:t xml:space="preserve">las invitaciones realizadas a los participantes en diversas licitaciones y el formato digital de los catálogos de conceptos presentados por cada uno. </w:t>
      </w:r>
    </w:p>
    <w:p w:rsidR="003F09EC" w:rsidRDefault="0033639B" w:rsidP="00A9041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w:t>
      </w:r>
      <w:r w:rsidR="00B7062F" w:rsidRPr="0033639B">
        <w:rPr>
          <w:rFonts w:ascii="Palatino Linotype" w:hAnsi="Palatino Linotype"/>
          <w:sz w:val="24"/>
          <w:szCs w:val="24"/>
        </w:rPr>
        <w:t>Sujeto Obligado</w:t>
      </w:r>
      <w:r w:rsidR="00F41D72" w:rsidRPr="0033639B">
        <w:rPr>
          <w:rFonts w:ascii="Palatino Linotype" w:hAnsi="Palatino Linotype"/>
          <w:sz w:val="24"/>
          <w:szCs w:val="24"/>
        </w:rPr>
        <w:t xml:space="preserve"> </w:t>
      </w:r>
      <w:r w:rsidR="003F09EC">
        <w:rPr>
          <w:rFonts w:ascii="Palatino Linotype" w:hAnsi="Palatino Linotype"/>
          <w:sz w:val="24"/>
          <w:szCs w:val="24"/>
        </w:rPr>
        <w:t xml:space="preserve">pidió se complementara solicitud de información, para que se estableciera a qué tipo de licitaciones se refiere, acto administrativo que el </w:t>
      </w:r>
      <w:r w:rsidR="002666B7">
        <w:rPr>
          <w:rFonts w:ascii="Palatino Linotype" w:hAnsi="Palatino Linotype"/>
          <w:sz w:val="24"/>
          <w:szCs w:val="24"/>
        </w:rPr>
        <w:t>p</w:t>
      </w:r>
      <w:bookmarkStart w:id="0" w:name="_GoBack"/>
      <w:bookmarkEnd w:id="0"/>
      <w:r w:rsidR="003F09EC">
        <w:rPr>
          <w:rFonts w:ascii="Palatino Linotype" w:hAnsi="Palatino Linotype"/>
          <w:sz w:val="24"/>
          <w:szCs w:val="24"/>
        </w:rPr>
        <w:t xml:space="preserve">articular no atendió, en consecuencia se determinó archivar la solicitud 00059/ALMOJU/IP/2018, al tiempo que se </w:t>
      </w:r>
      <w:r w:rsidR="00B647D9">
        <w:rPr>
          <w:rFonts w:ascii="Palatino Linotype" w:hAnsi="Palatino Linotype"/>
          <w:sz w:val="24"/>
          <w:szCs w:val="24"/>
        </w:rPr>
        <w:t>omitió</w:t>
      </w:r>
      <w:r w:rsidR="003F09EC">
        <w:rPr>
          <w:rFonts w:ascii="Palatino Linotype" w:hAnsi="Palatino Linotype"/>
          <w:sz w:val="24"/>
          <w:szCs w:val="24"/>
        </w:rPr>
        <w:t xml:space="preserve"> atender la diversa 00062/ALMOJU/IP/RR/2018.</w:t>
      </w:r>
    </w:p>
    <w:p w:rsidR="003F09EC" w:rsidRDefault="003F09EC" w:rsidP="00A90414">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Bajo el estudio hecho por la Ponencia que resolvió se tuvo que el Sujeto Obligado debe hacer entrega de invitaciones a proveedores y contratistas que participaron en los procedimientos de invitación restringida de los contratos señalados en las solicitudes de información, así como de la oferta técnico económica de quien haya resultado adjudicado con la obra, pues para quienes no les favoreció el fallo deberá entregar el Acuerdo del Comité de Transparencia en el que se clasifique como confidencial en su totalidad las ofertas de los participantes.</w:t>
      </w:r>
    </w:p>
    <w:p w:rsidR="003F09EC" w:rsidRDefault="00BA30C9" w:rsidP="00A90414">
      <w:pPr>
        <w:spacing w:before="240" w:after="240" w:line="360" w:lineRule="auto"/>
        <w:jc w:val="both"/>
        <w:rPr>
          <w:rFonts w:ascii="Palatino Linotype" w:hAnsi="Palatino Linotype"/>
          <w:sz w:val="24"/>
          <w:szCs w:val="24"/>
        </w:rPr>
      </w:pPr>
      <w:r>
        <w:rPr>
          <w:rFonts w:ascii="Palatino Linotype" w:hAnsi="Palatino Linotype"/>
          <w:sz w:val="24"/>
          <w:szCs w:val="24"/>
        </w:rPr>
        <w:t>Decisión que no comparto e</w:t>
      </w:r>
      <w:r w:rsidR="003F09EC">
        <w:rPr>
          <w:rFonts w:ascii="Palatino Linotype" w:hAnsi="Palatino Linotype"/>
          <w:sz w:val="24"/>
          <w:szCs w:val="24"/>
        </w:rPr>
        <w:t xml:space="preserve">n términos </w:t>
      </w:r>
      <w:r>
        <w:rPr>
          <w:rFonts w:ascii="Palatino Linotype" w:hAnsi="Palatino Linotype"/>
          <w:sz w:val="24"/>
          <w:szCs w:val="24"/>
        </w:rPr>
        <w:t>del artículo 92, fracción XXIX, inciso a),</w:t>
      </w:r>
      <w:r w:rsidR="00B12013">
        <w:rPr>
          <w:rFonts w:ascii="Palatino Linotype" w:hAnsi="Palatino Linotype"/>
          <w:sz w:val="24"/>
          <w:szCs w:val="24"/>
        </w:rPr>
        <w:t xml:space="preserve"> subinciso 6</w:t>
      </w:r>
      <w:r>
        <w:rPr>
          <w:rFonts w:ascii="Palatino Linotype" w:hAnsi="Palatino Linotype"/>
          <w:sz w:val="24"/>
          <w:szCs w:val="24"/>
        </w:rPr>
        <w:t xml:space="preserve">) de la Ley de Transparencia y Acceso a la Información Pública del Estado de México y Municipios, que dispone que los sujetos deberán poner a disposición del público de manera permanente y actualizada la información sobre los procesos y resultados sobre procedimientos de licitación públicas o procedimientos de invitación restringida, incluido </w:t>
      </w:r>
      <w:r w:rsidR="00B12013">
        <w:rPr>
          <w:rFonts w:ascii="Palatino Linotype" w:hAnsi="Palatino Linotype"/>
          <w:sz w:val="24"/>
          <w:szCs w:val="24"/>
        </w:rPr>
        <w:t>los dictámenes y fallo de adjudicación</w:t>
      </w:r>
      <w:r>
        <w:rPr>
          <w:rFonts w:ascii="Palatino Linotype" w:hAnsi="Palatino Linotype"/>
          <w:sz w:val="24"/>
          <w:szCs w:val="24"/>
        </w:rPr>
        <w:t>.</w:t>
      </w:r>
    </w:p>
    <w:p w:rsidR="00BA30C9" w:rsidRDefault="00F920EF" w:rsidP="00A90414">
      <w:pPr>
        <w:spacing w:before="240" w:after="240" w:line="360" w:lineRule="auto"/>
        <w:jc w:val="both"/>
        <w:rPr>
          <w:rFonts w:ascii="Palatino Linotype" w:hAnsi="Palatino Linotype"/>
        </w:rPr>
      </w:pPr>
      <w:r>
        <w:rPr>
          <w:rFonts w:ascii="Palatino Linotype" w:hAnsi="Palatino Linotype"/>
          <w:sz w:val="24"/>
          <w:szCs w:val="24"/>
        </w:rPr>
        <w:t xml:space="preserve">Pues como se advierte, la Ley en comento obliga a los sujetos obligados a publicar </w:t>
      </w:r>
      <w:r w:rsidR="00B12013">
        <w:rPr>
          <w:rFonts w:ascii="Palatino Linotype" w:hAnsi="Palatino Linotype"/>
          <w:sz w:val="24"/>
          <w:szCs w:val="24"/>
        </w:rPr>
        <w:t>los dictámenes y fallos</w:t>
      </w:r>
      <w:r w:rsidR="00B12013">
        <w:rPr>
          <w:rFonts w:ascii="Palatino Linotype" w:hAnsi="Palatino Linotype"/>
          <w:b/>
          <w:sz w:val="24"/>
          <w:szCs w:val="24"/>
        </w:rPr>
        <w:t xml:space="preserve">, </w:t>
      </w:r>
      <w:r w:rsidR="00B12013">
        <w:rPr>
          <w:rFonts w:ascii="Palatino Linotype" w:hAnsi="Palatino Linotype"/>
          <w:sz w:val="24"/>
          <w:szCs w:val="24"/>
        </w:rPr>
        <w:t xml:space="preserve">consecuentemente no existe imposición legal que permita clasificar como información confidencial la relativa a las propuestas hechas por cada uno de los participantes, no obstante que en términos de los </w:t>
      </w:r>
      <w:r w:rsidR="00B647D9">
        <w:rPr>
          <w:rFonts w:ascii="Palatino Linotype" w:hAnsi="Palatino Linotype"/>
          <w:sz w:val="24"/>
          <w:szCs w:val="24"/>
        </w:rPr>
        <w:t>criterios</w:t>
      </w:r>
      <w:r w:rsidR="00B12013">
        <w:rPr>
          <w:rFonts w:ascii="Palatino Linotype" w:hAnsi="Palatino Linotype"/>
          <w:sz w:val="24"/>
          <w:szCs w:val="24"/>
        </w:rPr>
        <w:t xml:space="preserve"> 19 y 20 de la fracción XXVIII de los </w:t>
      </w:r>
      <w:r w:rsidR="00B12013" w:rsidRPr="00B12013">
        <w:rPr>
          <w:rFonts w:ascii="Palatino Linotype" w:hAnsi="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B12013">
        <w:rPr>
          <w:rFonts w:ascii="Palatino Linotype" w:hAnsi="Palatino Linotype"/>
          <w:i/>
        </w:rPr>
        <w:t xml:space="preserve">, </w:t>
      </w:r>
      <w:r w:rsidR="00B12013">
        <w:rPr>
          <w:rFonts w:ascii="Palatino Linotype" w:hAnsi="Palatino Linotype"/>
        </w:rPr>
        <w:lastRenderedPageBreak/>
        <w:t>los sujetos obligados deben hacer público el h</w:t>
      </w:r>
      <w:r w:rsidR="00B12013" w:rsidRPr="00B12013">
        <w:rPr>
          <w:rFonts w:ascii="Palatino Linotype" w:hAnsi="Palatino Linotype"/>
        </w:rPr>
        <w:t xml:space="preserve">ipervínculo al documento donde conste la presentación las propuestas </w:t>
      </w:r>
      <w:r w:rsidR="00B12013">
        <w:rPr>
          <w:rFonts w:ascii="Palatino Linotype" w:hAnsi="Palatino Linotype"/>
        </w:rPr>
        <w:t>y</w:t>
      </w:r>
      <w:r w:rsidR="00FD336E">
        <w:rPr>
          <w:rFonts w:ascii="Palatino Linotype" w:hAnsi="Palatino Linotype"/>
        </w:rPr>
        <w:t>, en su caso, a</w:t>
      </w:r>
      <w:r w:rsidR="00B12013" w:rsidRPr="00B12013">
        <w:rPr>
          <w:rFonts w:ascii="Palatino Linotype" w:hAnsi="Palatino Linotype"/>
        </w:rPr>
        <w:t xml:space="preserve"> los</w:t>
      </w:r>
      <w:r w:rsidR="00FD336E">
        <w:rPr>
          <w:rFonts w:ascii="Palatino Linotype" w:hAnsi="Palatino Linotype"/>
        </w:rPr>
        <w:t xml:space="preserve"> </w:t>
      </w:r>
      <w:r w:rsidR="00F07E1D">
        <w:rPr>
          <w:rFonts w:ascii="Palatino Linotype" w:hAnsi="Palatino Linotype"/>
        </w:rPr>
        <w:t>dictámen</w:t>
      </w:r>
      <w:r w:rsidR="00F07E1D" w:rsidRPr="00B12013">
        <w:rPr>
          <w:rFonts w:ascii="Palatino Linotype" w:hAnsi="Palatino Linotype"/>
        </w:rPr>
        <w:t>e</w:t>
      </w:r>
      <w:r w:rsidR="00F07E1D">
        <w:rPr>
          <w:rFonts w:ascii="Palatino Linotype" w:hAnsi="Palatino Linotype"/>
        </w:rPr>
        <w:t>s</w:t>
      </w:r>
      <w:r w:rsidR="00FD336E">
        <w:rPr>
          <w:rFonts w:ascii="Palatino Linotype" w:hAnsi="Palatino Linotype"/>
        </w:rPr>
        <w:t>.</w:t>
      </w:r>
    </w:p>
    <w:p w:rsidR="00EA010A" w:rsidRDefault="00F07E1D" w:rsidP="00EA010A">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Es así que considero, que la apertura y transparencia de los programas de obra pública y de manera específica del catálogo de precios de cada obra, desde la presentación de la propuestas, </w:t>
      </w:r>
      <w:r w:rsidR="00EA010A">
        <w:rPr>
          <w:rFonts w:ascii="Palatino Linotype" w:hAnsi="Palatino Linotype"/>
          <w:sz w:val="24"/>
          <w:szCs w:val="24"/>
        </w:rPr>
        <w:t>permite a la población conocer</w:t>
      </w:r>
      <w:r>
        <w:rPr>
          <w:rFonts w:ascii="Palatino Linotype" w:hAnsi="Palatino Linotype"/>
          <w:sz w:val="24"/>
          <w:szCs w:val="24"/>
        </w:rPr>
        <w:t xml:space="preserve">, que efectivamente la concesión se otorgó a la persona con la mejor propuesta, </w:t>
      </w:r>
      <w:r w:rsidR="00EA010A">
        <w:rPr>
          <w:rFonts w:ascii="Palatino Linotype" w:hAnsi="Palatino Linotype"/>
          <w:sz w:val="24"/>
          <w:szCs w:val="24"/>
        </w:rPr>
        <w:t>atendiendo los</w:t>
      </w:r>
      <w:r w:rsidR="00EA010A" w:rsidRPr="00EA010A">
        <w:rPr>
          <w:rFonts w:ascii="Palatino Linotype" w:hAnsi="Palatino Linotype" w:cs="Arial"/>
          <w:sz w:val="24"/>
          <w:szCs w:val="24"/>
        </w:rPr>
        <w:t xml:space="preserve"> criterios de eficiencia, eficacia, economía, transparencia y honradez previstos por el artículo 134 de la Constituían Política de los Estados Unidos Mexicanos</w:t>
      </w:r>
      <w:r w:rsidR="00EA010A">
        <w:rPr>
          <w:rFonts w:ascii="Palatino Linotype" w:hAnsi="Palatino Linotype" w:cs="Arial"/>
          <w:sz w:val="24"/>
          <w:szCs w:val="24"/>
        </w:rPr>
        <w:t>, que se inserta para mejor proveer:</w:t>
      </w:r>
    </w:p>
    <w:p w:rsidR="00EA010A" w:rsidRPr="00A1423C" w:rsidRDefault="00EA010A" w:rsidP="00A1423C">
      <w:pPr>
        <w:pStyle w:val="Textonotapie"/>
        <w:spacing w:after="120" w:line="360" w:lineRule="auto"/>
        <w:ind w:left="851" w:right="992"/>
        <w:jc w:val="both"/>
        <w:rPr>
          <w:sz w:val="22"/>
          <w:szCs w:val="22"/>
        </w:rPr>
      </w:pPr>
      <w:r w:rsidRPr="00A1423C">
        <w:rPr>
          <w:rFonts w:ascii="Palatino Linotype" w:hAnsi="Palatino Linotype"/>
          <w:b/>
          <w:i/>
          <w:sz w:val="22"/>
          <w:szCs w:val="22"/>
        </w:rPr>
        <w:t>“Artículo 134.</w:t>
      </w:r>
      <w:r w:rsidRPr="00A1423C">
        <w:rPr>
          <w:rFonts w:ascii="Palatino Linotype" w:hAnsi="Palatino Linotype"/>
          <w:i/>
          <w:sz w:val="22"/>
          <w:szCs w:val="22"/>
        </w:rPr>
        <w:t xml:space="preserve">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w:t>
      </w:r>
    </w:p>
    <w:p w:rsidR="006D6110" w:rsidRDefault="00572E83" w:rsidP="00266975">
      <w:pPr>
        <w:spacing w:before="240" w:after="240" w:line="360" w:lineRule="auto"/>
        <w:jc w:val="both"/>
        <w:rPr>
          <w:rFonts w:ascii="Palatino Linotype" w:hAnsi="Palatino Linotype"/>
          <w:sz w:val="24"/>
          <w:szCs w:val="24"/>
        </w:rPr>
      </w:pPr>
      <w:r>
        <w:rPr>
          <w:rFonts w:ascii="Palatino Linotype" w:hAnsi="Palatino Linotype"/>
          <w:sz w:val="24"/>
          <w:szCs w:val="24"/>
        </w:rPr>
        <w:t>En resumen, las contrataciones públicas constituyen un área prioritaria para implementar nuevos y mejores mecanismos de transparencia y rendición de cuentas, debido a que estas pueden prestar</w:t>
      </w:r>
      <w:r w:rsidR="00244BB7">
        <w:rPr>
          <w:rFonts w:ascii="Palatino Linotype" w:hAnsi="Palatino Linotype"/>
          <w:sz w:val="24"/>
          <w:szCs w:val="24"/>
        </w:rPr>
        <w:t xml:space="preserve"> </w:t>
      </w:r>
      <w:r>
        <w:rPr>
          <w:rFonts w:ascii="Palatino Linotype" w:hAnsi="Palatino Linotype"/>
          <w:sz w:val="24"/>
          <w:szCs w:val="24"/>
        </w:rPr>
        <w:t xml:space="preserve">actos de corrupción, </w:t>
      </w:r>
      <w:r w:rsidR="00244BB7">
        <w:rPr>
          <w:rFonts w:ascii="Palatino Linotype" w:hAnsi="Palatino Linotype"/>
          <w:sz w:val="24"/>
          <w:szCs w:val="24"/>
        </w:rPr>
        <w:t>por tratarse de actos meramente técnicos en los que</w:t>
      </w:r>
      <w:r>
        <w:rPr>
          <w:rFonts w:ascii="Palatino Linotype" w:hAnsi="Palatino Linotype"/>
          <w:sz w:val="24"/>
          <w:szCs w:val="24"/>
        </w:rPr>
        <w:t xml:space="preserve">, </w:t>
      </w:r>
      <w:r w:rsidR="00244BB7">
        <w:rPr>
          <w:rFonts w:ascii="Palatino Linotype" w:hAnsi="Palatino Linotype"/>
          <w:sz w:val="24"/>
          <w:szCs w:val="24"/>
        </w:rPr>
        <w:t>en su</w:t>
      </w:r>
      <w:r>
        <w:rPr>
          <w:rFonts w:ascii="Palatino Linotype" w:hAnsi="Palatino Linotype"/>
          <w:sz w:val="24"/>
          <w:szCs w:val="24"/>
        </w:rPr>
        <w:t xml:space="preserve"> contratación puede elevar</w:t>
      </w:r>
      <w:r w:rsidR="00244BB7">
        <w:rPr>
          <w:rFonts w:ascii="Palatino Linotype" w:hAnsi="Palatino Linotype"/>
          <w:sz w:val="24"/>
          <w:szCs w:val="24"/>
        </w:rPr>
        <w:t>se</w:t>
      </w:r>
      <w:r>
        <w:rPr>
          <w:rFonts w:ascii="Palatino Linotype" w:hAnsi="Palatino Linotype"/>
          <w:sz w:val="24"/>
          <w:szCs w:val="24"/>
        </w:rPr>
        <w:t xml:space="preserve"> el costo.</w:t>
      </w:r>
    </w:p>
    <w:p w:rsidR="00244BB7" w:rsidRDefault="00244BB7" w:rsidP="00266975">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De manera que si bien, la información de interés público constituye la que resulta o </w:t>
      </w:r>
      <w:r w:rsidR="007E5675">
        <w:rPr>
          <w:rFonts w:ascii="Palatino Linotype" w:hAnsi="Palatino Linotype"/>
          <w:sz w:val="24"/>
          <w:szCs w:val="24"/>
        </w:rPr>
        <w:t xml:space="preserve">es </w:t>
      </w:r>
      <w:r>
        <w:rPr>
          <w:rFonts w:ascii="Palatino Linotype" w:hAnsi="Palatino Linotype"/>
          <w:sz w:val="24"/>
          <w:szCs w:val="24"/>
        </w:rPr>
        <w:t xml:space="preserve">relevante o beneficiosa para que la sociedad comprenda las actividades que llevan a cabo los sujetos obligados, también lo es, que la oferta técnico económica presentada </w:t>
      </w:r>
      <w:r>
        <w:rPr>
          <w:rFonts w:ascii="Palatino Linotype" w:hAnsi="Palatino Linotype"/>
          <w:sz w:val="24"/>
          <w:szCs w:val="24"/>
        </w:rPr>
        <w:lastRenderedPageBreak/>
        <w:t>por cada uno de los participantes en una determinada licitación constituye el instrumento principal para la participación ciudadana, que implica que las personas</w:t>
      </w:r>
      <w:r w:rsidR="00900CA2">
        <w:rPr>
          <w:rFonts w:ascii="Palatino Linotype" w:hAnsi="Palatino Linotype"/>
          <w:sz w:val="24"/>
          <w:szCs w:val="24"/>
        </w:rPr>
        <w:t xml:space="preserve"> puedan conocer la correcta aplicación de los recursos públicos en la toma de decisión que parten de datos técnicos, legales y costos.</w:t>
      </w:r>
    </w:p>
    <w:p w:rsidR="00900CA2" w:rsidRDefault="00900CA2" w:rsidP="00266975">
      <w:pPr>
        <w:spacing w:before="240" w:after="240" w:line="360" w:lineRule="auto"/>
        <w:jc w:val="both"/>
        <w:rPr>
          <w:rFonts w:ascii="Palatino Linotype" w:hAnsi="Palatino Linotype"/>
          <w:sz w:val="24"/>
          <w:szCs w:val="24"/>
        </w:rPr>
      </w:pPr>
      <w:r>
        <w:rPr>
          <w:rFonts w:ascii="Palatino Linotype" w:hAnsi="Palatino Linotype"/>
          <w:sz w:val="24"/>
          <w:szCs w:val="24"/>
        </w:rPr>
        <w:t>Lo que conlleva a una verdadera rendición de cuentas de los sujetos obligados en los asuntos públicos, denominados licitaciones públicas o procedimientos de invitación restringida.</w:t>
      </w:r>
    </w:p>
    <w:p w:rsidR="00B11692" w:rsidRDefault="00B11692" w:rsidP="00266975">
      <w:pPr>
        <w:spacing w:before="240" w:after="240" w:line="360" w:lineRule="auto"/>
        <w:jc w:val="both"/>
        <w:rPr>
          <w:rFonts w:ascii="Palatino Linotype" w:hAnsi="Palatino Linotype"/>
          <w:sz w:val="24"/>
          <w:szCs w:val="24"/>
        </w:rPr>
      </w:pPr>
      <w:r>
        <w:rPr>
          <w:rFonts w:ascii="Palatino Linotype" w:hAnsi="Palatino Linotype"/>
          <w:sz w:val="24"/>
          <w:szCs w:val="24"/>
        </w:rPr>
        <w:t>Así, la rendición de cuentas y transparencia fundamenta un gobierno democrático, al permitir que la sociedad, en el ejercicio del derecho de acceso a la información se haga conocedora y forme su propio escrutinio de la rendición de cuentas que el gobierno democrático de nuestro país debe someter a la evaluación de los ciudadanos, para evitar actos que propicien corrupción.</w:t>
      </w:r>
    </w:p>
    <w:p w:rsidR="00B11692" w:rsidRPr="00B11692" w:rsidRDefault="006D6110" w:rsidP="006D6110">
      <w:pPr>
        <w:autoSpaceDE w:val="0"/>
        <w:autoSpaceDN w:val="0"/>
        <w:adjustRightInd w:val="0"/>
        <w:spacing w:before="240" w:after="240" w:line="360" w:lineRule="auto"/>
        <w:ind w:right="-3"/>
        <w:jc w:val="both"/>
        <w:rPr>
          <w:rFonts w:ascii="Palatino Linotype" w:hAnsi="Palatino Linotype" w:cs="Arial"/>
          <w:color w:val="000000" w:themeColor="text1"/>
          <w:sz w:val="24"/>
          <w:szCs w:val="24"/>
        </w:rPr>
      </w:pPr>
      <w:r w:rsidRPr="006D6110">
        <w:rPr>
          <w:rFonts w:ascii="Palatino Linotype" w:hAnsi="Palatino Linotype"/>
          <w:sz w:val="24"/>
          <w:szCs w:val="24"/>
        </w:rPr>
        <w:t xml:space="preserve">En este sentido, </w:t>
      </w:r>
      <w:r w:rsidR="00FA7F3A">
        <w:rPr>
          <w:rFonts w:ascii="Palatino Linotype" w:hAnsi="Palatino Linotype"/>
          <w:sz w:val="24"/>
          <w:szCs w:val="24"/>
        </w:rPr>
        <w:t xml:space="preserve">cabe decir que bajo el texto de la Ley Adjetiva los sujetos obligados están constreñidos a proporcionar la </w:t>
      </w:r>
      <w:r w:rsidR="00FA7F3A" w:rsidRPr="00FA7F3A">
        <w:rPr>
          <w:rFonts w:ascii="Palatino Linotype" w:hAnsi="Palatino Linotype" w:cs="Arial"/>
          <w:color w:val="000000" w:themeColor="text1"/>
          <w:sz w:val="24"/>
          <w:szCs w:val="24"/>
        </w:rPr>
        <w:t xml:space="preserve">información pública que </w:t>
      </w:r>
      <w:r w:rsidR="00FA7F3A" w:rsidRPr="00FA7F3A">
        <w:rPr>
          <w:rFonts w:ascii="Palatino Linotype" w:hAnsi="Palatino Linotype" w:cs="Arial"/>
          <w:sz w:val="24"/>
          <w:szCs w:val="24"/>
        </w:rPr>
        <w:t>generen</w:t>
      </w:r>
      <w:r w:rsidR="00FA7F3A" w:rsidRPr="00FA7F3A">
        <w:rPr>
          <w:rFonts w:ascii="Palatino Linotype" w:hAnsi="Palatino Linotype" w:cs="Arial"/>
          <w:color w:val="000000" w:themeColor="text1"/>
          <w:sz w:val="24"/>
          <w:szCs w:val="24"/>
        </w:rPr>
        <w:t>, administren o posean en el ejercicio de sus atribuciones</w:t>
      </w:r>
      <w:r w:rsidR="00B11692">
        <w:rPr>
          <w:rFonts w:ascii="Palatino Linotype" w:hAnsi="Palatino Linotype" w:cs="Arial"/>
          <w:color w:val="000000" w:themeColor="text1"/>
          <w:sz w:val="24"/>
          <w:szCs w:val="24"/>
        </w:rPr>
        <w:t xml:space="preserve"> </w:t>
      </w:r>
      <w:r w:rsidR="00B11692" w:rsidRPr="00B11692">
        <w:rPr>
          <w:rFonts w:ascii="Palatino Linotype" w:hAnsi="Palatino Linotype" w:cs="Arial"/>
          <w:color w:val="000000" w:themeColor="text1"/>
          <w:sz w:val="24"/>
          <w:szCs w:val="24"/>
        </w:rPr>
        <w:t xml:space="preserve">en cualquiera de sus formas, a saber: </w:t>
      </w:r>
      <w:r w:rsidR="00B11692" w:rsidRPr="00B11692">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00B11692">
        <w:rPr>
          <w:rFonts w:ascii="Palatino Linotype" w:hAnsi="Palatino Linotype" w:cs="Arial"/>
          <w:sz w:val="24"/>
          <w:szCs w:val="24"/>
        </w:rPr>
        <w:t>.</w:t>
      </w:r>
    </w:p>
    <w:p w:rsidR="00152E1F" w:rsidRDefault="00B11692" w:rsidP="006D6110">
      <w:pPr>
        <w:autoSpaceDE w:val="0"/>
        <w:autoSpaceDN w:val="0"/>
        <w:adjustRightInd w:val="0"/>
        <w:spacing w:before="240" w:after="240" w:line="360" w:lineRule="auto"/>
        <w:ind w:right="-3"/>
        <w:jc w:val="both"/>
        <w:rPr>
          <w:rFonts w:ascii="Palatino Linotype" w:hAnsi="Palatino Linotype"/>
          <w:sz w:val="24"/>
          <w:szCs w:val="24"/>
        </w:rPr>
      </w:pPr>
      <w:r>
        <w:rPr>
          <w:rFonts w:ascii="Palatino Linotype" w:hAnsi="Palatino Linotype"/>
          <w:sz w:val="24"/>
          <w:szCs w:val="24"/>
        </w:rPr>
        <w:lastRenderedPageBreak/>
        <w:t xml:space="preserve">Por ende, considero que se la oferta técnico </w:t>
      </w:r>
      <w:r w:rsidR="00152E1F">
        <w:rPr>
          <w:rFonts w:ascii="Palatino Linotype" w:hAnsi="Palatino Linotype"/>
          <w:sz w:val="24"/>
          <w:szCs w:val="24"/>
        </w:rPr>
        <w:t>económico presentada</w:t>
      </w:r>
      <w:r>
        <w:rPr>
          <w:rFonts w:ascii="Palatino Linotype" w:hAnsi="Palatino Linotype"/>
          <w:sz w:val="24"/>
          <w:szCs w:val="24"/>
        </w:rPr>
        <w:t xml:space="preserve"> en los procedimientos de licitación señalados en las solicitudes de acceso a la información, </w:t>
      </w:r>
      <w:r w:rsidR="00152E1F">
        <w:rPr>
          <w:rFonts w:ascii="Palatino Linotype" w:hAnsi="Palatino Linotype"/>
          <w:sz w:val="24"/>
          <w:szCs w:val="24"/>
        </w:rPr>
        <w:t>constituyen</w:t>
      </w:r>
      <w:r>
        <w:rPr>
          <w:rFonts w:ascii="Palatino Linotype" w:hAnsi="Palatino Linotype"/>
          <w:sz w:val="24"/>
          <w:szCs w:val="24"/>
        </w:rPr>
        <w:t xml:space="preserve"> información pública</w:t>
      </w:r>
      <w:r w:rsidR="00152E1F">
        <w:rPr>
          <w:rFonts w:ascii="Palatino Linotype" w:hAnsi="Palatino Linotype"/>
          <w:sz w:val="24"/>
          <w:szCs w:val="24"/>
        </w:rPr>
        <w:t>, al tratarse de información registrada en soportes documentales que administra y posee el Sujeto Obligado en el ejercicio de sus facultades relacionadas íntimamente con la cuenta y obra pública.</w:t>
      </w:r>
    </w:p>
    <w:p w:rsidR="00534357" w:rsidRDefault="00534357" w:rsidP="006D6110">
      <w:pPr>
        <w:autoSpaceDE w:val="0"/>
        <w:autoSpaceDN w:val="0"/>
        <w:adjustRightInd w:val="0"/>
        <w:spacing w:before="240" w:after="240" w:line="360" w:lineRule="auto"/>
        <w:ind w:right="-3"/>
        <w:jc w:val="both"/>
        <w:rPr>
          <w:rFonts w:ascii="Palatino Linotype" w:hAnsi="Palatino Linotype"/>
          <w:sz w:val="24"/>
          <w:szCs w:val="24"/>
        </w:rPr>
      </w:pPr>
      <w:r>
        <w:rPr>
          <w:rFonts w:ascii="Palatino Linotype" w:hAnsi="Palatino Linotype"/>
          <w:sz w:val="24"/>
          <w:szCs w:val="24"/>
        </w:rPr>
        <w:t xml:space="preserve">Por lo vertido, es que no consideró que se pueda transgredir el derecho de los participantes en licitaciones futuras con la publicación de la oferta </w:t>
      </w:r>
      <w:r w:rsidR="00C1469B">
        <w:rPr>
          <w:rFonts w:ascii="Palatino Linotype" w:hAnsi="Palatino Linotype"/>
          <w:sz w:val="24"/>
          <w:szCs w:val="24"/>
        </w:rPr>
        <w:t>presentada, sin que obste, que deberán adoptarse medidas que preserven datos contenidos en el mismo, en el ejercicio de acceso a la información. En virtud de que si bien, son datos confidenciales el secreto bancario, fiduciario, industrial, comercial, fiscal, bursátil y postal, cuya titularidad corresponda a particulares, dicha prerrogativa no es aplicable cuando se involucre el ejercicio de recursos públicos, esto en términos del artículo 143 fracción de la Ley de la Materia:</w:t>
      </w:r>
    </w:p>
    <w:p w:rsidR="00C1469B" w:rsidRDefault="00C1469B" w:rsidP="00A1423C">
      <w:pPr>
        <w:autoSpaceDE w:val="0"/>
        <w:autoSpaceDN w:val="0"/>
        <w:adjustRightInd w:val="0"/>
        <w:spacing w:after="120" w:line="360" w:lineRule="auto"/>
        <w:ind w:left="851" w:right="992"/>
        <w:jc w:val="both"/>
        <w:rPr>
          <w:rFonts w:ascii="Palatino Linotype" w:hAnsi="Palatino Linotype"/>
          <w:i/>
          <w:sz w:val="20"/>
          <w:szCs w:val="20"/>
        </w:rPr>
      </w:pPr>
      <w:r w:rsidRPr="00C1469B">
        <w:rPr>
          <w:rFonts w:ascii="Palatino Linotype" w:hAnsi="Palatino Linotype"/>
          <w:b/>
          <w:i/>
          <w:sz w:val="20"/>
          <w:szCs w:val="20"/>
        </w:rPr>
        <w:t>Artículo 143.</w:t>
      </w:r>
      <w:r w:rsidRPr="00C1469B">
        <w:rPr>
          <w:rFonts w:ascii="Palatino Linotype" w:hAnsi="Palatino Linotype"/>
          <w:i/>
          <w:sz w:val="20"/>
          <w:szCs w:val="20"/>
        </w:rPr>
        <w:t xml:space="preserve"> Para los efectos de esta Ley se considera información confidencial, la clasificada como tal, de manera permanente, por su naturaleza, cuando: </w:t>
      </w:r>
    </w:p>
    <w:p w:rsidR="00C1469B" w:rsidRDefault="00C1469B" w:rsidP="00A1423C">
      <w:pPr>
        <w:autoSpaceDE w:val="0"/>
        <w:autoSpaceDN w:val="0"/>
        <w:adjustRightInd w:val="0"/>
        <w:spacing w:after="120" w:line="360" w:lineRule="auto"/>
        <w:ind w:left="1134" w:right="992"/>
        <w:jc w:val="both"/>
        <w:rPr>
          <w:rFonts w:ascii="Palatino Linotype" w:hAnsi="Palatino Linotype"/>
          <w:i/>
          <w:sz w:val="20"/>
          <w:szCs w:val="20"/>
        </w:rPr>
      </w:pPr>
      <w:r>
        <w:rPr>
          <w:rFonts w:ascii="Palatino Linotype" w:hAnsi="Palatino Linotype"/>
          <w:i/>
          <w:sz w:val="20"/>
          <w:szCs w:val="20"/>
        </w:rPr>
        <w:t>(…)</w:t>
      </w:r>
    </w:p>
    <w:p w:rsidR="00C1469B" w:rsidRPr="00C1469B" w:rsidRDefault="00C1469B" w:rsidP="00A1423C">
      <w:pPr>
        <w:autoSpaceDE w:val="0"/>
        <w:autoSpaceDN w:val="0"/>
        <w:adjustRightInd w:val="0"/>
        <w:spacing w:after="120" w:line="360" w:lineRule="auto"/>
        <w:ind w:left="1134" w:right="992"/>
        <w:jc w:val="both"/>
        <w:rPr>
          <w:rFonts w:ascii="Palatino Linotype" w:hAnsi="Palatino Linotype"/>
          <w:i/>
          <w:sz w:val="20"/>
          <w:szCs w:val="20"/>
        </w:rPr>
      </w:pPr>
      <w:r w:rsidRPr="00C1469B">
        <w:rPr>
          <w:rFonts w:ascii="Palatino Linotype" w:hAnsi="Palatino Linotype"/>
          <w:i/>
          <w:sz w:val="20"/>
          <w:szCs w:val="20"/>
        </w:rPr>
        <w:t xml:space="preserve"> II. Los secretos bancario, fiduciario, industrial, comercial, fiscal, bursátil y postal, cuya titularidad corresponda a particulares, sujetos de derecho internacional o a sujetos obligados cuando no involucren el ejercicio de recursos públicos; y</w:t>
      </w:r>
      <w:r>
        <w:rPr>
          <w:rFonts w:ascii="Palatino Linotype" w:hAnsi="Palatino Linotype"/>
          <w:i/>
          <w:sz w:val="20"/>
          <w:szCs w:val="20"/>
        </w:rPr>
        <w:t>…”</w:t>
      </w:r>
    </w:p>
    <w:p w:rsidR="00F26BA7" w:rsidRPr="00A3116B" w:rsidRDefault="00462F9C" w:rsidP="00462F9C">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t xml:space="preserve">Por </w:t>
      </w:r>
      <w:r w:rsidR="00F26BA7">
        <w:rPr>
          <w:rFonts w:ascii="Palatino Linotype" w:hAnsi="Palatino Linotype"/>
          <w:sz w:val="24"/>
          <w:szCs w:val="24"/>
        </w:rPr>
        <w:t xml:space="preserve">las consideraciones expuestas, con </w:t>
      </w:r>
      <w:r w:rsidRPr="009A256B">
        <w:rPr>
          <w:rFonts w:ascii="Palatino Linotype" w:hAnsi="Palatino Linotype"/>
          <w:sz w:val="24"/>
          <w:szCs w:val="24"/>
        </w:rPr>
        <w:t xml:space="preserve">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w:t>
      </w:r>
      <w:r w:rsidRPr="009A256B">
        <w:rPr>
          <w:rFonts w:ascii="Palatino Linotype" w:hAnsi="Palatino Linotype"/>
          <w:sz w:val="24"/>
          <w:szCs w:val="24"/>
        </w:rPr>
        <w:lastRenderedPageBreak/>
        <w:t xml:space="preserve">Información Pública y Protección de Datos Personales del Estado </w:t>
      </w:r>
      <w:r>
        <w:rPr>
          <w:rFonts w:ascii="Palatino Linotype" w:hAnsi="Palatino Linotype"/>
          <w:sz w:val="24"/>
          <w:szCs w:val="24"/>
        </w:rPr>
        <w:t xml:space="preserve">de México y Municipios, </w:t>
      </w:r>
      <w:r w:rsidR="00F26BA7">
        <w:rPr>
          <w:rFonts w:ascii="Palatino Linotype" w:hAnsi="Palatino Linotype"/>
          <w:sz w:val="24"/>
          <w:szCs w:val="24"/>
        </w:rPr>
        <w:t>emito</w:t>
      </w:r>
      <w:r>
        <w:rPr>
          <w:rFonts w:ascii="Palatino Linotype" w:hAnsi="Palatino Linotype"/>
          <w:sz w:val="24"/>
          <w:szCs w:val="24"/>
        </w:rPr>
        <w:t xml:space="preserve"> VOTO</w:t>
      </w:r>
      <w:r w:rsidRPr="009A256B">
        <w:rPr>
          <w:rFonts w:ascii="Palatino Linotype" w:hAnsi="Palatino Linotype"/>
          <w:sz w:val="24"/>
          <w:szCs w:val="24"/>
        </w:rPr>
        <w:t xml:space="preserve"> PARTICULAR</w:t>
      </w:r>
      <w:r>
        <w:rPr>
          <w:rFonts w:ascii="Palatino Linotype" w:hAnsi="Palatino Linotype"/>
          <w:sz w:val="24"/>
          <w:szCs w:val="24"/>
        </w:rPr>
        <w:t xml:space="preserve"> </w:t>
      </w:r>
      <w:r w:rsidR="00F11F36">
        <w:rPr>
          <w:rFonts w:ascii="Palatino Linotype" w:hAnsi="Palatino Linotype"/>
          <w:sz w:val="24"/>
          <w:szCs w:val="24"/>
        </w:rPr>
        <w:t xml:space="preserve">al considerar </w:t>
      </w:r>
      <w:r w:rsidR="007100DE">
        <w:rPr>
          <w:rFonts w:ascii="Palatino Linotype" w:hAnsi="Palatino Linotype"/>
          <w:sz w:val="24"/>
          <w:szCs w:val="24"/>
        </w:rPr>
        <w:t xml:space="preserve">que </w:t>
      </w:r>
      <w:r w:rsidR="00152E1F">
        <w:rPr>
          <w:rFonts w:ascii="Palatino Linotype" w:hAnsi="Palatino Linotype"/>
          <w:sz w:val="24"/>
          <w:szCs w:val="24"/>
        </w:rPr>
        <w:t>propuestas en los procedimientos de licitación</w:t>
      </w:r>
      <w:r w:rsidR="007100DE">
        <w:rPr>
          <w:rFonts w:ascii="Palatino Linotype" w:hAnsi="Palatino Linotype"/>
          <w:sz w:val="24"/>
          <w:szCs w:val="24"/>
        </w:rPr>
        <w:t xml:space="preserve"> tiene el carácter de información </w:t>
      </w:r>
      <w:r w:rsidR="00152E1F">
        <w:rPr>
          <w:rFonts w:ascii="Palatino Linotype" w:hAnsi="Palatino Linotype"/>
          <w:sz w:val="24"/>
          <w:szCs w:val="24"/>
        </w:rPr>
        <w:t>pública</w:t>
      </w:r>
      <w:r w:rsidR="007100DE">
        <w:rPr>
          <w:rFonts w:ascii="Palatino Linotype" w:hAnsi="Palatino Linotype"/>
          <w:sz w:val="24"/>
          <w:szCs w:val="24"/>
        </w:rPr>
        <w:t>.</w:t>
      </w:r>
    </w:p>
    <w:p w:rsidR="00462F9C" w:rsidRDefault="00462F9C" w:rsidP="001E28B6">
      <w:pPr>
        <w:spacing w:before="240" w:after="24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5D2567">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5D2567">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C469D8" w:rsidRDefault="001102D4" w:rsidP="005D2567">
            <w:pPr>
              <w:spacing w:line="240" w:lineRule="auto"/>
              <w:jc w:val="center"/>
              <w:rPr>
                <w:rFonts w:ascii="Palatino Linotype" w:hAnsi="Palatino Linotype"/>
                <w:b/>
                <w:sz w:val="24"/>
                <w:szCs w:val="24"/>
              </w:rPr>
            </w:pPr>
            <w:r w:rsidRPr="00C469D8">
              <w:rPr>
                <w:rFonts w:ascii="Palatino Linotype" w:hAnsi="Palatino Linotype"/>
                <w:b/>
                <w:sz w:val="24"/>
                <w:szCs w:val="24"/>
              </w:rPr>
              <w:t>(Rúbrica)</w:t>
            </w:r>
          </w:p>
        </w:tc>
      </w:tr>
      <w:tr w:rsidR="00462F9C" w:rsidTr="005D2567">
        <w:tc>
          <w:tcPr>
            <w:tcW w:w="4459" w:type="dxa"/>
          </w:tcPr>
          <w:p w:rsidR="00462F9C" w:rsidRPr="00237368" w:rsidRDefault="00462F9C" w:rsidP="005D2567">
            <w:pPr>
              <w:spacing w:line="240" w:lineRule="auto"/>
              <w:jc w:val="center"/>
              <w:rPr>
                <w:rFonts w:ascii="Palatino Linotype" w:hAnsi="Palatino Linotype" w:cs="Arial"/>
              </w:rPr>
            </w:pPr>
          </w:p>
        </w:tc>
        <w:tc>
          <w:tcPr>
            <w:tcW w:w="4459" w:type="dxa"/>
          </w:tcPr>
          <w:p w:rsidR="00462F9C" w:rsidRPr="00237368" w:rsidRDefault="00462F9C" w:rsidP="005D2567">
            <w:pPr>
              <w:spacing w:line="240" w:lineRule="auto"/>
              <w:jc w:val="center"/>
              <w:rPr>
                <w:rFonts w:ascii="Palatino Linotype" w:hAnsi="Palatino Linotype" w:cs="Arial"/>
              </w:rPr>
            </w:pPr>
          </w:p>
        </w:tc>
      </w:tr>
    </w:tbl>
    <w:p w:rsidR="005777C1" w:rsidRPr="003F3117" w:rsidRDefault="005777C1" w:rsidP="003E7A3F">
      <w:pPr>
        <w:spacing w:after="0" w:line="360" w:lineRule="auto"/>
        <w:rPr>
          <w:rFonts w:ascii="Palatino Linotype" w:hAnsi="Palatino Linotype"/>
          <w:b/>
          <w:sz w:val="28"/>
          <w:szCs w:val="28"/>
        </w:rPr>
      </w:pPr>
    </w:p>
    <w:sectPr w:rsidR="005777C1" w:rsidRPr="003F3117"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B1C" w:rsidRDefault="00873B1C" w:rsidP="00907451">
      <w:pPr>
        <w:spacing w:after="0" w:line="240" w:lineRule="auto"/>
      </w:pPr>
      <w:r>
        <w:separator/>
      </w:r>
    </w:p>
  </w:endnote>
  <w:endnote w:type="continuationSeparator" w:id="0">
    <w:p w:rsidR="00873B1C" w:rsidRDefault="00873B1C"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666B7">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666B7">
      <w:rPr>
        <w:rFonts w:ascii="Arial" w:hAnsi="Arial" w:cs="Arial"/>
        <w:b/>
        <w:bCs/>
        <w:noProof/>
        <w:sz w:val="20"/>
        <w:szCs w:val="20"/>
      </w:rPr>
      <w:t>6</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B1C" w:rsidRDefault="00873B1C" w:rsidP="00907451">
      <w:pPr>
        <w:spacing w:after="0" w:line="240" w:lineRule="auto"/>
      </w:pPr>
      <w:r>
        <w:separator/>
      </w:r>
    </w:p>
  </w:footnote>
  <w:footnote w:type="continuationSeparator" w:id="0">
    <w:p w:rsidR="00873B1C" w:rsidRDefault="00873B1C"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873B1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page">
            <wp:align>center</wp:align>
          </wp:positionH>
          <wp:positionV relativeFrom="paragraph">
            <wp:posOffset>-293370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5D2567" w:rsidP="005D2567">
    <w:pPr>
      <w:pStyle w:val="Encabezado"/>
      <w:jc w:val="right"/>
      <w:rPr>
        <w:rFonts w:ascii="Arial" w:hAnsi="Arial" w:cs="Arial"/>
        <w:sz w:val="20"/>
        <w:szCs w:val="20"/>
      </w:rPr>
    </w:pP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D2567" w:rsidRPr="00563D0F" w:rsidRDefault="005D2567" w:rsidP="005D2567">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182911">
      <w:rPr>
        <w:rFonts w:ascii="Palatino Linotype" w:hAnsi="Palatino Linotype" w:cs="Arial"/>
        <w:b/>
        <w:sz w:val="20"/>
        <w:szCs w:val="20"/>
      </w:rPr>
      <w:t>3</w:t>
    </w:r>
    <w:r w:rsidR="00394E9F">
      <w:rPr>
        <w:rFonts w:ascii="Palatino Linotype" w:hAnsi="Palatino Linotype" w:cs="Arial"/>
        <w:b/>
        <w:sz w:val="20"/>
        <w:szCs w:val="20"/>
      </w:rPr>
      <w:t>987</w:t>
    </w:r>
    <w:r w:rsidRPr="00897E24">
      <w:rPr>
        <w:rFonts w:ascii="Palatino Linotype" w:hAnsi="Palatino Linotype" w:cs="Arial"/>
        <w:b/>
        <w:sz w:val="20"/>
        <w:szCs w:val="20"/>
      </w:rPr>
      <w:t>/INFOEM/IP/RR/201</w:t>
    </w:r>
    <w:r>
      <w:rPr>
        <w:rFonts w:ascii="Palatino Linotype" w:hAnsi="Palatino Linotype" w:cs="Arial"/>
        <w:b/>
        <w:sz w:val="20"/>
        <w:szCs w:val="20"/>
      </w:rPr>
      <w:t>8</w:t>
    </w:r>
    <w:r w:rsidR="00394E9F">
      <w:rPr>
        <w:rFonts w:ascii="Palatino Linotype" w:hAnsi="Palatino Linotype" w:cs="Arial"/>
        <w:b/>
        <w:sz w:val="20"/>
        <w:szCs w:val="20"/>
      </w:rPr>
      <w:t xml:space="preserve"> y acumulado</w:t>
    </w:r>
  </w:p>
  <w:p w:rsidR="005D2567" w:rsidRDefault="005D2567" w:rsidP="005D2567">
    <w:pPr>
      <w:pStyle w:val="Encabezado"/>
      <w:jc w:val="right"/>
      <w:rPr>
        <w:rFonts w:ascii="Palatino Linotype" w:hAnsi="Palatino Linotype" w:cs="Arial"/>
        <w:sz w:val="20"/>
        <w:szCs w:val="20"/>
      </w:rPr>
    </w:pPr>
  </w:p>
  <w:p w:rsidR="005D2567" w:rsidRDefault="00873B1C" w:rsidP="005D2567">
    <w:pPr>
      <w:pStyle w:val="Encabezado"/>
      <w:jc w:val="right"/>
      <w:rPr>
        <w:rFonts w:ascii="Palatino Linotype" w:hAnsi="Palatino Linotype" w:cs="Arial"/>
        <w:sz w:val="20"/>
        <w:szCs w:val="20"/>
      </w:rPr>
    </w:pPr>
    <w:r>
      <w:rPr>
        <w:rFonts w:ascii="Arial" w:hAnsi="Arial" w:cs="Arial"/>
        <w:noProof/>
        <w:sz w:val="20"/>
        <w:szCs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52" type="#_x0000_t136" alt="OPINIÓN PARTICULAR" style="position:absolute;left:0;text-align:left;margin-left:0;margin-top:0;width:420.65pt;height:76.25pt;rotation:315;z-index:-25165209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873B1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34C51"/>
    <w:rsid w:val="00041D4E"/>
    <w:rsid w:val="0005061C"/>
    <w:rsid w:val="00051C17"/>
    <w:rsid w:val="00053AFC"/>
    <w:rsid w:val="00057319"/>
    <w:rsid w:val="000607BA"/>
    <w:rsid w:val="00070D26"/>
    <w:rsid w:val="000851D9"/>
    <w:rsid w:val="000D5063"/>
    <w:rsid w:val="000E44AD"/>
    <w:rsid w:val="000E7110"/>
    <w:rsid w:val="00102C0B"/>
    <w:rsid w:val="001102D4"/>
    <w:rsid w:val="00127955"/>
    <w:rsid w:val="00132EFB"/>
    <w:rsid w:val="0013735C"/>
    <w:rsid w:val="00144A42"/>
    <w:rsid w:val="00152E1F"/>
    <w:rsid w:val="00155046"/>
    <w:rsid w:val="001822F4"/>
    <w:rsid w:val="00182911"/>
    <w:rsid w:val="001A79E1"/>
    <w:rsid w:val="001A7A16"/>
    <w:rsid w:val="001A7C78"/>
    <w:rsid w:val="001B39E3"/>
    <w:rsid w:val="001B7628"/>
    <w:rsid w:val="001C4F6B"/>
    <w:rsid w:val="001E258D"/>
    <w:rsid w:val="001E28B6"/>
    <w:rsid w:val="001E7439"/>
    <w:rsid w:val="001F4B72"/>
    <w:rsid w:val="00215353"/>
    <w:rsid w:val="00237368"/>
    <w:rsid w:val="00244BB7"/>
    <w:rsid w:val="00255E47"/>
    <w:rsid w:val="0026594A"/>
    <w:rsid w:val="002666B7"/>
    <w:rsid w:val="00266975"/>
    <w:rsid w:val="00292D40"/>
    <w:rsid w:val="002A5ADD"/>
    <w:rsid w:val="002A6359"/>
    <w:rsid w:val="002B3FA8"/>
    <w:rsid w:val="002B4286"/>
    <w:rsid w:val="002E161C"/>
    <w:rsid w:val="002F0125"/>
    <w:rsid w:val="00302EC8"/>
    <w:rsid w:val="00334F64"/>
    <w:rsid w:val="00335939"/>
    <w:rsid w:val="0033639B"/>
    <w:rsid w:val="00337C1A"/>
    <w:rsid w:val="00355F33"/>
    <w:rsid w:val="0036408D"/>
    <w:rsid w:val="003669E7"/>
    <w:rsid w:val="00394E9F"/>
    <w:rsid w:val="003A0061"/>
    <w:rsid w:val="003C37BD"/>
    <w:rsid w:val="003E7A3F"/>
    <w:rsid w:val="003F09EC"/>
    <w:rsid w:val="00405C7B"/>
    <w:rsid w:val="00436BB3"/>
    <w:rsid w:val="00444F00"/>
    <w:rsid w:val="00456467"/>
    <w:rsid w:val="00462F9C"/>
    <w:rsid w:val="00476506"/>
    <w:rsid w:val="004C1B9A"/>
    <w:rsid w:val="004E4151"/>
    <w:rsid w:val="004F7D00"/>
    <w:rsid w:val="00505F5A"/>
    <w:rsid w:val="005169BD"/>
    <w:rsid w:val="00534357"/>
    <w:rsid w:val="005439FF"/>
    <w:rsid w:val="005507BF"/>
    <w:rsid w:val="00550D79"/>
    <w:rsid w:val="00553E6C"/>
    <w:rsid w:val="005549ED"/>
    <w:rsid w:val="00557786"/>
    <w:rsid w:val="005714BE"/>
    <w:rsid w:val="00572E83"/>
    <w:rsid w:val="005777C1"/>
    <w:rsid w:val="0058452B"/>
    <w:rsid w:val="005C239D"/>
    <w:rsid w:val="005D066B"/>
    <w:rsid w:val="005D2567"/>
    <w:rsid w:val="005D5C76"/>
    <w:rsid w:val="005F4C0C"/>
    <w:rsid w:val="006205EA"/>
    <w:rsid w:val="006214D7"/>
    <w:rsid w:val="00631FBA"/>
    <w:rsid w:val="006349B7"/>
    <w:rsid w:val="00642D91"/>
    <w:rsid w:val="006551EF"/>
    <w:rsid w:val="00662E36"/>
    <w:rsid w:val="00680DD7"/>
    <w:rsid w:val="00681D5D"/>
    <w:rsid w:val="00682AEC"/>
    <w:rsid w:val="00687DFB"/>
    <w:rsid w:val="00692744"/>
    <w:rsid w:val="006941CE"/>
    <w:rsid w:val="006975A6"/>
    <w:rsid w:val="006A65FA"/>
    <w:rsid w:val="006A6AF4"/>
    <w:rsid w:val="006A7F06"/>
    <w:rsid w:val="006C0A68"/>
    <w:rsid w:val="006C0C1C"/>
    <w:rsid w:val="006C34A1"/>
    <w:rsid w:val="006D4616"/>
    <w:rsid w:val="006D6110"/>
    <w:rsid w:val="006E048C"/>
    <w:rsid w:val="006E2616"/>
    <w:rsid w:val="006F346D"/>
    <w:rsid w:val="007100DE"/>
    <w:rsid w:val="00737416"/>
    <w:rsid w:val="00776EE6"/>
    <w:rsid w:val="007801E6"/>
    <w:rsid w:val="007917A5"/>
    <w:rsid w:val="007B6EE5"/>
    <w:rsid w:val="007C6C71"/>
    <w:rsid w:val="007E5675"/>
    <w:rsid w:val="007F0FEE"/>
    <w:rsid w:val="00817AA2"/>
    <w:rsid w:val="00825DEC"/>
    <w:rsid w:val="00852138"/>
    <w:rsid w:val="00854B80"/>
    <w:rsid w:val="00856631"/>
    <w:rsid w:val="0085760C"/>
    <w:rsid w:val="00871E3F"/>
    <w:rsid w:val="00873B1C"/>
    <w:rsid w:val="0087565D"/>
    <w:rsid w:val="00883ABB"/>
    <w:rsid w:val="00892DF4"/>
    <w:rsid w:val="00894E26"/>
    <w:rsid w:val="00897E24"/>
    <w:rsid w:val="008A21F8"/>
    <w:rsid w:val="008A4206"/>
    <w:rsid w:val="008D13D7"/>
    <w:rsid w:val="008E2933"/>
    <w:rsid w:val="008E63B6"/>
    <w:rsid w:val="00900CA2"/>
    <w:rsid w:val="00902BEC"/>
    <w:rsid w:val="00907451"/>
    <w:rsid w:val="00956FEF"/>
    <w:rsid w:val="009611D3"/>
    <w:rsid w:val="009861E6"/>
    <w:rsid w:val="0098633B"/>
    <w:rsid w:val="009D4A3C"/>
    <w:rsid w:val="009E03DD"/>
    <w:rsid w:val="00A01E1E"/>
    <w:rsid w:val="00A10507"/>
    <w:rsid w:val="00A1161D"/>
    <w:rsid w:val="00A1423C"/>
    <w:rsid w:val="00A21005"/>
    <w:rsid w:val="00A3116B"/>
    <w:rsid w:val="00A44ECA"/>
    <w:rsid w:val="00A90414"/>
    <w:rsid w:val="00A95C5A"/>
    <w:rsid w:val="00AA4906"/>
    <w:rsid w:val="00AA53B5"/>
    <w:rsid w:val="00AA7F33"/>
    <w:rsid w:val="00AB0909"/>
    <w:rsid w:val="00AC3ECC"/>
    <w:rsid w:val="00AC595D"/>
    <w:rsid w:val="00AD0389"/>
    <w:rsid w:val="00AD6E0D"/>
    <w:rsid w:val="00AF3B1C"/>
    <w:rsid w:val="00B02DEB"/>
    <w:rsid w:val="00B06371"/>
    <w:rsid w:val="00B11692"/>
    <w:rsid w:val="00B12013"/>
    <w:rsid w:val="00B42E5B"/>
    <w:rsid w:val="00B547F4"/>
    <w:rsid w:val="00B615F6"/>
    <w:rsid w:val="00B63E78"/>
    <w:rsid w:val="00B647D9"/>
    <w:rsid w:val="00B64C32"/>
    <w:rsid w:val="00B7062F"/>
    <w:rsid w:val="00B92CBA"/>
    <w:rsid w:val="00B9495F"/>
    <w:rsid w:val="00B95ED4"/>
    <w:rsid w:val="00BA30C9"/>
    <w:rsid w:val="00BA3598"/>
    <w:rsid w:val="00BB72CD"/>
    <w:rsid w:val="00BC6E9D"/>
    <w:rsid w:val="00BE6B5D"/>
    <w:rsid w:val="00C1469B"/>
    <w:rsid w:val="00C31223"/>
    <w:rsid w:val="00C3452B"/>
    <w:rsid w:val="00C44E15"/>
    <w:rsid w:val="00C469D8"/>
    <w:rsid w:val="00C47969"/>
    <w:rsid w:val="00C56965"/>
    <w:rsid w:val="00C6145E"/>
    <w:rsid w:val="00C73967"/>
    <w:rsid w:val="00CC5CDC"/>
    <w:rsid w:val="00CF1906"/>
    <w:rsid w:val="00CF29D2"/>
    <w:rsid w:val="00D01C8F"/>
    <w:rsid w:val="00D169AA"/>
    <w:rsid w:val="00D32E4F"/>
    <w:rsid w:val="00D45BDD"/>
    <w:rsid w:val="00D479B7"/>
    <w:rsid w:val="00D511E6"/>
    <w:rsid w:val="00D94893"/>
    <w:rsid w:val="00D9754B"/>
    <w:rsid w:val="00DB70E3"/>
    <w:rsid w:val="00DC2F2E"/>
    <w:rsid w:val="00DC752B"/>
    <w:rsid w:val="00DD56FF"/>
    <w:rsid w:val="00DD6D0A"/>
    <w:rsid w:val="00DE3DC0"/>
    <w:rsid w:val="00DE66E2"/>
    <w:rsid w:val="00E14B35"/>
    <w:rsid w:val="00E20299"/>
    <w:rsid w:val="00E30FFD"/>
    <w:rsid w:val="00E337F5"/>
    <w:rsid w:val="00E358FB"/>
    <w:rsid w:val="00E35D2D"/>
    <w:rsid w:val="00E433E7"/>
    <w:rsid w:val="00E602F1"/>
    <w:rsid w:val="00E735D8"/>
    <w:rsid w:val="00E920D4"/>
    <w:rsid w:val="00EA010A"/>
    <w:rsid w:val="00EC695B"/>
    <w:rsid w:val="00EF4381"/>
    <w:rsid w:val="00EF58C6"/>
    <w:rsid w:val="00EF71F7"/>
    <w:rsid w:val="00F07E1D"/>
    <w:rsid w:val="00F11F36"/>
    <w:rsid w:val="00F206F1"/>
    <w:rsid w:val="00F26BA7"/>
    <w:rsid w:val="00F33C81"/>
    <w:rsid w:val="00F41D72"/>
    <w:rsid w:val="00F466F2"/>
    <w:rsid w:val="00F50FA1"/>
    <w:rsid w:val="00F71A88"/>
    <w:rsid w:val="00F76B05"/>
    <w:rsid w:val="00F81CC4"/>
    <w:rsid w:val="00F91B56"/>
    <w:rsid w:val="00F920EF"/>
    <w:rsid w:val="00F966B7"/>
    <w:rsid w:val="00F97255"/>
    <w:rsid w:val="00FA7F3A"/>
    <w:rsid w:val="00FD0DFE"/>
    <w:rsid w:val="00FD168F"/>
    <w:rsid w:val="00FD32BD"/>
    <w:rsid w:val="00FD3336"/>
    <w:rsid w:val="00FD336E"/>
    <w:rsid w:val="00FD3F13"/>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FA10711-CF3C-4D76-B8DD-751BF412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6</Pages>
  <Words>1196</Words>
  <Characters>6580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105</cp:revision>
  <cp:lastPrinted>2018-10-19T18:48:00Z</cp:lastPrinted>
  <dcterms:created xsi:type="dcterms:W3CDTF">2016-06-24T15:53:00Z</dcterms:created>
  <dcterms:modified xsi:type="dcterms:W3CDTF">2019-02-19T00:29:00Z</dcterms:modified>
</cp:coreProperties>
</file>